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189F" w:rsidRDefault="009A458F">
      <w:pPr>
        <w:spacing w:line="600" w:lineRule="exact"/>
        <w:ind w:firstLineChars="200" w:firstLine="640"/>
        <w:rPr>
          <w:rFonts w:ascii="黑体" w:eastAsia="黑体" w:hAnsi="黑体" w:cs="黑体"/>
          <w:color w:val="auto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color w:val="auto"/>
          <w:sz w:val="32"/>
          <w:szCs w:val="32"/>
          <w:lang w:eastAsia="zh-CN"/>
        </w:rPr>
        <w:t>附件1：</w:t>
      </w:r>
    </w:p>
    <w:p w:rsidR="0023189F" w:rsidRDefault="0023189F">
      <w:pPr>
        <w:spacing w:line="600" w:lineRule="exact"/>
        <w:ind w:firstLineChars="200" w:firstLine="640"/>
        <w:rPr>
          <w:rFonts w:ascii="黑体" w:eastAsia="黑体" w:hAnsi="黑体" w:cs="黑体"/>
          <w:color w:val="auto"/>
          <w:sz w:val="32"/>
          <w:szCs w:val="32"/>
          <w:lang w:eastAsia="zh-CN"/>
        </w:rPr>
      </w:pPr>
    </w:p>
    <w:p w:rsidR="0023189F" w:rsidRDefault="009A458F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b/>
          <w:bCs/>
          <w:color w:val="auto"/>
          <w:sz w:val="44"/>
          <w:szCs w:val="44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b/>
          <w:bCs/>
          <w:color w:val="auto"/>
          <w:sz w:val="44"/>
          <w:szCs w:val="44"/>
          <w:lang w:eastAsia="zh-CN"/>
        </w:rPr>
        <w:t>“十查、三清、两管”工作重点</w:t>
      </w:r>
    </w:p>
    <w:p w:rsidR="0023189F" w:rsidRDefault="009A458F">
      <w:pPr>
        <w:spacing w:line="600" w:lineRule="exact"/>
        <w:ind w:firstLineChars="200" w:firstLine="640"/>
        <w:rPr>
          <w:rFonts w:ascii="黑体" w:eastAsia="黑体" w:hAnsi="黑体" w:cs="黑体"/>
          <w:color w:val="auto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color w:val="auto"/>
          <w:sz w:val="32"/>
          <w:szCs w:val="32"/>
          <w:lang w:eastAsia="zh-CN"/>
        </w:rPr>
        <w:t>一、十查，即从严检查十类消防安全突出风险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</w:rPr>
        <w:t>（一）查安全出口、疏散通道。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主要检查：占用、堵塞、封闭疏散通道、安全出口和消防车通道；安全出口和疏散楼梯数量不足、宽度不够；多业态混合生产经营场所未确定责任人对共用的疏散通道、安全出口进行统一管理；人员密集场所在门窗上设置影响逃生和灭火救援的防盗网、铁栅栏、广告牌等障碍物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（二）查电气焊作业。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主要检查：电气焊作业人员未持证上岗，电气焊作业未办理动火审批手续；电气焊作业未遵守安全操作规程；作业现场未清理可燃物、未落实专门人员现场看护等措施。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</w:rPr>
        <w:t>（三）查易燃易爆物品。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主要检查：场所内违规存放、使用易燃易爆危险化学品；餐饮场所违规存放卡式炉、丁烷罐，其他人员密集场所违规存放空气清新剂等压力储罐。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（四）查消防设施设备。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主要检查：消防设施未保持完整好用，消防设施维护保养制度不落实，消防控制室值班人员未持证上岗、不能熟练操作设施设备。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lastRenderedPageBreak/>
        <w:t>（五）查用电安全。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主要检查：私拉乱接电线；</w:t>
      </w:r>
      <w:r w:rsidR="004733BD"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电气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线路违规敷设在可燃物上；违规使用大功率电器；电缆井、电缆桥架等防火封堵不到位。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（六）查疏散逃生演练。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主要检查：灭火疏散预案不符合单位实际，预案明确的岗位人员不了解自身职责，未定期开展演练，员工不掌握逃生自救技能，人员密集场所工作人员不会组织疏散逃生。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（七）查易燃可燃彩钢板和保温材料。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主要检查：违规使用易燃可燃夹芯彩钢板作隔断、搭建临时建筑；人员密集场所违规使用易燃可燃外墙保温材料；冷库违规使用易燃可燃保温材料。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（八）查生产储存住宿“多合一”。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主要检查：生产、经营、储存等场所违规住人现象。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（九）查电动自行车停放充电。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主要检查：电动自行车违规室内充电、室外飞线充电；违规停放在安全出口、疏散通道，影响安全疏散。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（十）查明火烧纸焚香和燃放烟花爆竹。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主要检查：场所内违规明火烧纸焚香；违规在人员密集场所、文物保护单位、重要交通枢纽、建筑工地等重点区域燃放烟花爆竹。</w:t>
      </w:r>
    </w:p>
    <w:p w:rsidR="0023189F" w:rsidRDefault="009A458F">
      <w:pPr>
        <w:spacing w:line="600" w:lineRule="exact"/>
        <w:ind w:firstLineChars="200" w:firstLine="640"/>
        <w:rPr>
          <w:rFonts w:ascii="黑体" w:eastAsia="黑体" w:hAnsi="黑体" w:cs="黑体"/>
          <w:color w:val="auto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color w:val="auto"/>
          <w:sz w:val="32"/>
          <w:szCs w:val="32"/>
          <w:lang w:eastAsia="zh-CN"/>
        </w:rPr>
        <w:t>二、三清，即清通道、清门窗、清环境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（一）清通道。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重点清理安全出口、疏散通道、楼梯堆放的各类物品，以及设置的障碍物。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lastRenderedPageBreak/>
        <w:t>（二）清门窗。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重点清理违规设置的影响逃生和灭火救援的铁栅栏、防盗网、广告牌。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（三）清环境。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重点清理场所内违规存放的各类易燃易爆物品、可燃杂物，以及私拉乱接的电线、插线板和大功率用电设备。</w:t>
      </w:r>
    </w:p>
    <w:p w:rsidR="0023189F" w:rsidRDefault="009A458F">
      <w:pPr>
        <w:spacing w:line="600" w:lineRule="exact"/>
        <w:ind w:firstLineChars="200" w:firstLine="640"/>
        <w:rPr>
          <w:rFonts w:ascii="黑体" w:eastAsia="黑体" w:hAnsi="黑体" w:cs="黑体"/>
          <w:color w:val="auto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color w:val="auto"/>
          <w:sz w:val="32"/>
          <w:szCs w:val="32"/>
          <w:lang w:eastAsia="zh-CN"/>
        </w:rPr>
        <w:t>三、两管，即从严管控火源、电气焊、热切割动火作业</w:t>
      </w:r>
    </w:p>
    <w:p w:rsidR="0023189F" w:rsidRDefault="009A458F">
      <w:pPr>
        <w:spacing w:line="600" w:lineRule="exact"/>
        <w:ind w:firstLineChars="200" w:firstLine="643"/>
        <w:rPr>
          <w:rFonts w:ascii="仿宋_GB2312" w:eastAsia="仿宋_GB2312" w:hAnsi="仿宋_GB2312" w:cs="仿宋_GB2312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（一）管火源。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加强火源管控，落实各项管理制度，设置明显警示标志，严禁人员携带打火机、火柴等物品进入宿舍；餐饮场所加强后厨区域管理，从严落实“离人关火、离人关气”要求。</w:t>
      </w:r>
    </w:p>
    <w:p w:rsidR="0023189F" w:rsidRPr="004E3E7A" w:rsidRDefault="009A458F" w:rsidP="004E3E7A">
      <w:pPr>
        <w:spacing w:line="600" w:lineRule="exact"/>
        <w:ind w:firstLineChars="200" w:firstLine="643"/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</w:pPr>
      <w:r>
        <w:rPr>
          <w:rFonts w:ascii="楷体_GB2312" w:eastAsia="楷体_GB2312" w:hAnsi="楷体_GB2312" w:cs="楷体_GB2312" w:hint="eastAsia"/>
          <w:b/>
          <w:bCs/>
          <w:color w:val="auto"/>
          <w:sz w:val="32"/>
          <w:szCs w:val="32"/>
          <w:lang w:eastAsia="zh-CN"/>
        </w:rPr>
        <w:t>（二）管电气焊、热切割动火作业。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  <w:lang w:eastAsia="zh-CN"/>
        </w:rPr>
        <w:t>建立落实电气焊等动火作业内部审批制度，聘请有资质人员持证上岗，遵守安全操作规程，配备消防器材，落实现场监护措施，及时清理明火作业区域周边可燃物。</w:t>
      </w:r>
      <w:bookmarkStart w:id="0" w:name="_GoBack"/>
      <w:bookmarkEnd w:id="0"/>
    </w:p>
    <w:sectPr w:rsidR="0023189F" w:rsidRPr="004E3E7A">
      <w:footerReference w:type="default" r:id="rId7"/>
      <w:pgSz w:w="11852" w:h="16784"/>
      <w:pgMar w:top="1587" w:right="1587" w:bottom="1587" w:left="1587" w:header="0" w:footer="12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1CD3" w:rsidRDefault="002A1CD3">
      <w:r>
        <w:separator/>
      </w:r>
    </w:p>
  </w:endnote>
  <w:endnote w:type="continuationSeparator" w:id="0">
    <w:p w:rsidR="002A1CD3" w:rsidRDefault="002A1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189F" w:rsidRDefault="009A458F">
    <w:pPr>
      <w:spacing w:before="1" w:line="174" w:lineRule="auto"/>
      <w:ind w:left="4264"/>
      <w:rPr>
        <w:rFonts w:ascii="宋体" w:eastAsia="宋体" w:hAnsi="宋体" w:cs="宋体"/>
        <w:sz w:val="28"/>
        <w:szCs w:val="28"/>
      </w:rPr>
    </w:pPr>
    <w:r>
      <w:rPr>
        <w:noProof/>
        <w:sz w:val="28"/>
        <w:lang w:eastAsia="zh-CN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-8255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3189F" w:rsidRDefault="009A458F">
                          <w:pPr>
                            <w:pStyle w:val="a4"/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4E3E7A">
                            <w:rPr>
                              <w:rFonts w:ascii="仿宋_GB2312" w:eastAsia="仿宋_GB2312" w:hAnsi="仿宋_GB2312" w:cs="仿宋_GB2312"/>
                              <w:noProof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仿宋_GB2312" w:eastAsia="仿宋_GB2312" w:hAnsi="仿宋_GB2312" w:cs="仿宋_GB2312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-.65pt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" filled="f" stroked="f" strokeweight=".5pt">
              <v:textbox style="mso-fit-shape-to-text:t" inset="0,0,0,0">
                <w:txbxContent>
                  <w:p w:rsidR="0023189F" w:rsidRDefault="009A458F">
                    <w:pPr>
                      <w:pStyle w:val="a4"/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separate"/>
                    </w:r>
                    <w:r w:rsidR="004E3E7A">
                      <w:rPr>
                        <w:rFonts w:ascii="仿宋_GB2312" w:eastAsia="仿宋_GB2312" w:hAnsi="仿宋_GB2312" w:cs="仿宋_GB2312"/>
                        <w:noProof/>
                        <w:sz w:val="28"/>
                        <w:szCs w:val="28"/>
                      </w:rPr>
                      <w:t>3</w:t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仿宋_GB2312" w:eastAsia="仿宋_GB2312" w:hAnsi="仿宋_GB2312" w:cs="仿宋_GB2312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1CD3" w:rsidRDefault="002A1CD3">
      <w:r>
        <w:separator/>
      </w:r>
    </w:p>
  </w:footnote>
  <w:footnote w:type="continuationSeparator" w:id="0">
    <w:p w:rsidR="002A1CD3" w:rsidRDefault="002A1C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defaultTabStop w:val="4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MzEwNTM5NzYwMDRjMzkwZTVkZjY2ODkwMGIxNGU0OTUifQ=="/>
    <w:docVar w:name="metasota_documentID" w:val="8554356912263438336"/>
  </w:docVars>
  <w:rsids>
    <w:rsidRoot w:val="0023189F"/>
    <w:rsid w:val="000611DA"/>
    <w:rsid w:val="00152302"/>
    <w:rsid w:val="0023189F"/>
    <w:rsid w:val="002A1CD3"/>
    <w:rsid w:val="003439D3"/>
    <w:rsid w:val="00344540"/>
    <w:rsid w:val="004733BD"/>
    <w:rsid w:val="004E3E7A"/>
    <w:rsid w:val="0065108A"/>
    <w:rsid w:val="009A458F"/>
    <w:rsid w:val="6D0D206B"/>
    <w:rsid w:val="6F0A67CE"/>
    <w:rsid w:val="72CE2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04B89A"/>
  <w15:docId w15:val="{2DB8E604-8367-4178-AE56-3CCE44B8F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仿宋_GB2312" w:eastAsia="仿宋_GB2312" w:hAnsi="仿宋_GB2312" w:cs="仿宋_GB2312"/>
      <w:sz w:val="31"/>
      <w:szCs w:val="31"/>
    </w:rPr>
  </w:style>
  <w:style w:type="paragraph" w:styleId="a4">
    <w:name w:val="footer"/>
    <w:basedOn w:val="a"/>
    <w:pPr>
      <w:tabs>
        <w:tab w:val="center" w:pos="4153"/>
        <w:tab w:val="right" w:pos="8306"/>
      </w:tabs>
    </w:pPr>
    <w:rPr>
      <w:sz w:val="18"/>
    </w:rPr>
  </w:style>
  <w:style w:type="paragraph" w:styleId="a5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仿宋_GB2312" w:eastAsia="仿宋_GB2312" w:hAnsi="仿宋_GB2312" w:cs="仿宋_GB2312"/>
      <w:sz w:val="30"/>
      <w:szCs w:val="30"/>
    </w:rPr>
  </w:style>
  <w:style w:type="character" w:styleId="a6">
    <w:name w:val="Hyperlink"/>
    <w:basedOn w:val="a0"/>
    <w:rsid w:val="0034454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174</Words>
  <Characters>998</Characters>
  <Application>Microsoft Office Word</Application>
  <DocSecurity>0</DocSecurity>
  <Lines>8</Lines>
  <Paragraphs>2</Paragraphs>
  <ScaleCrop>false</ScaleCrop>
  <Company>Microsoft</Company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mayn</dc:creator>
  <cp:lastModifiedBy>PC</cp:lastModifiedBy>
  <cp:revision>8</cp:revision>
  <dcterms:created xsi:type="dcterms:W3CDTF">2024-01-21T14:19:00Z</dcterms:created>
  <dcterms:modified xsi:type="dcterms:W3CDTF">2024-12-09T07:45:00Z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2024-12-08T13:14:09Z</vt:filetime>
  </property>
  <property fmtid="{D5CDD505-2E9C-101B-9397-08002B2CF9AE}" pid="4" name="KSOProductBuildVer">
    <vt:lpwstr>2052-12.1.0.19302</vt:lpwstr>
  </property>
  <property fmtid="{D5CDD505-2E9C-101B-9397-08002B2CF9AE}" pid="5" name="ICV">
    <vt:lpwstr>3FD2AF3F845041EBA044B8E39842C186_13</vt:lpwstr>
  </property>
</Properties>
</file>